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E1B34" w14:textId="4DEC708B" w:rsidR="00B47D47" w:rsidRPr="00B47D47" w:rsidRDefault="00B47D47" w:rsidP="00B47D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163236312"/>
      <w:bookmarkStart w:id="1" w:name="_Toc352077766"/>
      <w:bookmarkStart w:id="2" w:name="_Toc465354250"/>
      <w:r w:rsidRPr="00B47D47">
        <w:rPr>
          <w:rFonts w:ascii="Arial" w:eastAsia="SimSun" w:hAnsi="Arial" w:cs="Arial"/>
          <w:b/>
          <w:bCs/>
          <w:sz w:val="24"/>
        </w:rPr>
        <w:t>TSG SA Meeting #104</w:t>
      </w:r>
      <w:r w:rsidRPr="00B47D47">
        <w:rPr>
          <w:rFonts w:ascii="Arial" w:eastAsia="SimSun" w:hAnsi="Arial" w:cs="Arial"/>
          <w:b/>
          <w:bCs/>
          <w:sz w:val="24"/>
        </w:rPr>
        <w:tab/>
        <w:t>SP-24062</w:t>
      </w:r>
      <w:r w:rsidRPr="00B47D47">
        <w:rPr>
          <w:rFonts w:ascii="Arial" w:eastAsia="SimSun" w:hAnsi="Arial" w:cs="Arial"/>
          <w:b/>
          <w:bCs/>
          <w:sz w:val="24"/>
        </w:rPr>
        <w:t>1</w:t>
      </w:r>
    </w:p>
    <w:p w14:paraId="68067CA5" w14:textId="77777777" w:rsidR="00B47D47" w:rsidRPr="00B47D47" w:rsidRDefault="00B47D47" w:rsidP="00B47D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B47D47">
        <w:rPr>
          <w:rFonts w:ascii="Arial" w:eastAsia="SimSun" w:hAnsi="Arial" w:cs="Arial"/>
          <w:b/>
          <w:bCs/>
          <w:sz w:val="24"/>
        </w:rPr>
        <w:t>18-21 June 2024, Shanghai, China</w:t>
      </w:r>
    </w:p>
    <w:p w14:paraId="4199AAE1" w14:textId="77777777" w:rsidR="00B47D47" w:rsidRPr="00B47D47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  <w:lang w:val="sv-SE"/>
        </w:rPr>
      </w:pPr>
      <w:r w:rsidRPr="00B47D47">
        <w:rPr>
          <w:rFonts w:eastAsia="Arial Unicode MS" w:cs="Arial"/>
          <w:bCs/>
          <w:sz w:val="20"/>
          <w:lang w:val="sv-SE"/>
        </w:rPr>
        <w:t>3GPP TSG-SA WG2#163</w:t>
      </w:r>
      <w:r w:rsidRPr="00B47D47">
        <w:rPr>
          <w:rFonts w:eastAsia="Arial Unicode MS" w:cs="Arial"/>
          <w:bCs/>
          <w:sz w:val="20"/>
          <w:lang w:val="sv-SE"/>
        </w:rPr>
        <w:tab/>
        <w:t>S2-2407373</w:t>
      </w:r>
    </w:p>
    <w:p w14:paraId="3F3D4C76" w14:textId="77777777" w:rsidR="00B47D47" w:rsidRPr="00B47D47" w:rsidRDefault="00B47D47" w:rsidP="00B47D4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B47D47">
        <w:rPr>
          <w:rFonts w:eastAsia="Arial Unicode MS" w:cs="Arial"/>
          <w:bCs/>
          <w:sz w:val="20"/>
        </w:rPr>
        <w:t>Jeju, KR, May 27 – 31, 2024</w:t>
      </w:r>
      <w:r w:rsidRPr="00B47D47">
        <w:rPr>
          <w:rFonts w:eastAsia="Arial Unicode MS" w:cs="Arial"/>
          <w:bCs/>
          <w:sz w:val="20"/>
        </w:rPr>
        <w:tab/>
      </w:r>
      <w:r w:rsidRPr="00B47D47">
        <w:rPr>
          <w:rFonts w:cs="Arial"/>
          <w:b w:val="0"/>
          <w:color w:val="3333FF"/>
          <w:sz w:val="20"/>
        </w:rPr>
        <w:t>(revision of S2-2406569, S2-2407349)</w:t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2A92B5F8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Pr="00B47D47">
        <w:rPr>
          <w:rFonts w:ascii="Arial" w:hAnsi="Arial" w:cs="Arial"/>
          <w:b/>
          <w:lang w:val="en-US"/>
        </w:rPr>
        <w:t>84</w:t>
      </w:r>
      <w:r w:rsidRPr="00B47D47">
        <w:rPr>
          <w:rFonts w:ascii="Arial" w:hAnsi="Arial" w:cs="Arial"/>
          <w:b/>
          <w:lang w:val="en-US"/>
        </w:rPr>
        <w:t xml:space="preserve"> to TSG SA for information, Version 1.0.0</w:t>
      </w:r>
    </w:p>
    <w:p w14:paraId="33F586FE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  <w:t>SA WG2</w:t>
      </w:r>
    </w:p>
    <w:p w14:paraId="6D4897E3" w14:textId="77777777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  <w:t>Information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Abstract of document:</w:t>
      </w:r>
    </w:p>
    <w:p w14:paraId="4C88AED9" w14:textId="036918AE" w:rsidR="00545BEB" w:rsidRPr="00B47D47" w:rsidRDefault="00603328" w:rsidP="00545BEB">
      <w:pPr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This Technical Report studies and identifies </w:t>
      </w:r>
      <w:r w:rsidR="00A854AA" w:rsidRPr="00B47D47">
        <w:rPr>
          <w:rFonts w:ascii="Arial" w:hAnsi="Arial" w:cs="Arial"/>
        </w:rPr>
        <w:t xml:space="preserve">potential architecture and system level enhancements for the 5G system to support </w:t>
      </w:r>
      <w:r w:rsidR="00545BEB" w:rsidRPr="00B47D47">
        <w:rPr>
          <w:rFonts w:ascii="Arial" w:hAnsi="Arial" w:cs="Arial"/>
        </w:rPr>
        <w:t>the following objectives:</w:t>
      </w:r>
    </w:p>
    <w:p w14:paraId="32A88D67" w14:textId="4ADDE2C3" w:rsidR="00545BEB" w:rsidRPr="00B47D47" w:rsidRDefault="00545BEB" w:rsidP="00545BEB">
      <w:pPr>
        <w:pStyle w:val="B1"/>
        <w:rPr>
          <w:rFonts w:ascii="Arial" w:hAnsi="Arial" w:cs="Arial"/>
        </w:rPr>
      </w:pPr>
      <w:r w:rsidRPr="00B47D47">
        <w:rPr>
          <w:rFonts w:ascii="Arial" w:hAnsi="Arial" w:cs="Arial"/>
        </w:rPr>
        <w:t>-</w:t>
      </w:r>
      <w:r w:rsidRPr="00B47D47">
        <w:rPr>
          <w:rFonts w:ascii="Arial" w:hAnsi="Arial" w:cs="Arial"/>
        </w:rP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Pr="00B47D47" w:rsidRDefault="00545BEB" w:rsidP="00545BEB">
      <w:pPr>
        <w:pStyle w:val="NO"/>
        <w:rPr>
          <w:rFonts w:ascii="Arial" w:hAnsi="Arial" w:cs="Arial"/>
        </w:rPr>
      </w:pPr>
      <w:r w:rsidRPr="00B47D47">
        <w:rPr>
          <w:rFonts w:ascii="Arial" w:hAnsi="Arial" w:cs="Arial"/>
        </w:rPr>
        <w:t>NOTE 1:</w:t>
      </w:r>
      <w:r w:rsidRPr="00B47D47">
        <w:rPr>
          <w:rFonts w:ascii="Arial" w:hAnsi="Arial" w:cs="Arial"/>
        </w:rPr>
        <w:tab/>
        <w:t>UE data collection, model delivery and transfer to the UE and model identification/management are not within the scope of the study.</w:t>
      </w:r>
    </w:p>
    <w:p w14:paraId="119A2488" w14:textId="77777777" w:rsidR="00545BEB" w:rsidRPr="00B47D47" w:rsidRDefault="00545BEB" w:rsidP="00545BEB">
      <w:pPr>
        <w:pStyle w:val="NO"/>
        <w:rPr>
          <w:rFonts w:ascii="Arial" w:hAnsi="Arial" w:cs="Arial"/>
        </w:rPr>
      </w:pPr>
      <w:r w:rsidRPr="00B47D47">
        <w:rPr>
          <w:rFonts w:ascii="Arial" w:hAnsi="Arial" w:cs="Arial"/>
        </w:rPr>
        <w:t>NOTE 2:</w:t>
      </w:r>
      <w:r w:rsidRPr="00B47D47">
        <w:rPr>
          <w:rFonts w:ascii="Arial" w:hAnsi="Arial" w:cs="Arial"/>
        </w:rP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Pr="00B47D47" w:rsidRDefault="00545BEB" w:rsidP="00545BEB">
      <w:pPr>
        <w:pStyle w:val="B1"/>
        <w:rPr>
          <w:rFonts w:ascii="Arial" w:hAnsi="Arial" w:cs="Arial"/>
        </w:rPr>
      </w:pPr>
      <w:r w:rsidRPr="00B47D47">
        <w:rPr>
          <w:rFonts w:ascii="Arial" w:hAnsi="Arial" w:cs="Arial"/>
        </w:rPr>
        <w:t>-</w:t>
      </w:r>
      <w:r w:rsidRPr="00B47D47">
        <w:rPr>
          <w:rFonts w:ascii="Arial" w:hAnsi="Arial" w:cs="Arial"/>
        </w:rP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Pr="00B47D47" w:rsidRDefault="00545BEB" w:rsidP="00545BEB">
      <w:pPr>
        <w:pStyle w:val="NO"/>
        <w:rPr>
          <w:rFonts w:ascii="Arial" w:hAnsi="Arial" w:cs="Arial"/>
        </w:rPr>
      </w:pPr>
      <w:r w:rsidRPr="00B47D47">
        <w:rPr>
          <w:rFonts w:ascii="Arial" w:hAnsi="Arial" w:cs="Arial"/>
        </w:rPr>
        <w:t>NOTE 3:</w:t>
      </w:r>
      <w:r w:rsidRPr="00B47D47">
        <w:rPr>
          <w:rFonts w:ascii="Arial" w:hAnsi="Arial" w:cs="Arial"/>
        </w:rPr>
        <w:tab/>
        <w:t>For Vertical Federated Learning, RAN and UE aspects are out of scope.</w:t>
      </w:r>
    </w:p>
    <w:p w14:paraId="5AC48E50" w14:textId="77777777" w:rsidR="00545BEB" w:rsidRPr="00B47D47" w:rsidRDefault="00545BEB" w:rsidP="00545BEB">
      <w:pPr>
        <w:pStyle w:val="B1"/>
        <w:rPr>
          <w:rFonts w:ascii="Arial" w:hAnsi="Arial" w:cs="Arial"/>
        </w:rPr>
      </w:pPr>
      <w:r w:rsidRPr="00B47D47">
        <w:rPr>
          <w:rFonts w:ascii="Arial" w:hAnsi="Arial" w:cs="Arial"/>
        </w:rPr>
        <w:t>-</w:t>
      </w:r>
      <w:r w:rsidRPr="00B47D47">
        <w:rPr>
          <w:rFonts w:ascii="Arial" w:hAnsi="Arial" w:cs="Arial"/>
        </w:rPr>
        <w:tab/>
        <w:t>Whether and how to enhance 5GC to support NWDAF-assisted policy &amp; QoS control.</w:t>
      </w:r>
    </w:p>
    <w:p w14:paraId="41947E0F" w14:textId="77777777" w:rsidR="00545BEB" w:rsidRPr="00B47D47" w:rsidRDefault="00545BEB" w:rsidP="00545BEB">
      <w:pPr>
        <w:pStyle w:val="B1"/>
        <w:rPr>
          <w:rFonts w:ascii="Arial" w:hAnsi="Arial" w:cs="Arial"/>
        </w:rPr>
      </w:pPr>
      <w:r w:rsidRPr="00B47D47">
        <w:rPr>
          <w:rFonts w:ascii="Arial" w:hAnsi="Arial" w:cs="Arial"/>
        </w:rPr>
        <w:t>-</w:t>
      </w:r>
      <w:r w:rsidRPr="00B47D47">
        <w:rPr>
          <w:rFonts w:ascii="Arial" w:hAnsi="Arial" w:cs="Arial"/>
        </w:rPr>
        <w:tab/>
        <w:t>Whether and how to enhance 5GC to address network abnormal behaviour, i.e. signalling storm, with the assistance of NWDAF.</w:t>
      </w:r>
    </w:p>
    <w:p w14:paraId="4CA14294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Changes since last presentation to TSG SA:</w:t>
      </w:r>
    </w:p>
    <w:p w14:paraId="5E17390F" w14:textId="5D5D3074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This is the first presentation to TSG SA for information only.</w:t>
      </w:r>
    </w:p>
    <w:p w14:paraId="3BF4D615" w14:textId="5E0BBC86" w:rsidR="00BE5763" w:rsidRPr="00B47D47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B47D47">
        <w:rPr>
          <w:rFonts w:ascii="Arial" w:hAnsi="Arial" w:cs="Arial"/>
        </w:rPr>
        <w:t>The TR is considered 95% complete.</w:t>
      </w:r>
    </w:p>
    <w:p w14:paraId="2D38F54E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color w:val="000000"/>
          <w:sz w:val="22"/>
        </w:rPr>
      </w:pPr>
    </w:p>
    <w:p w14:paraId="7D276C9A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Outstanding Issues:</w:t>
      </w:r>
    </w:p>
    <w:p w14:paraId="0E39F44D" w14:textId="77777777" w:rsidR="00A571E3" w:rsidRPr="00B47D47" w:rsidRDefault="00A571E3" w:rsidP="003E379C">
      <w:pPr>
        <w:pStyle w:val="B1"/>
        <w:ind w:left="0" w:firstLine="0"/>
        <w:rPr>
          <w:rFonts w:ascii="Arial" w:hAnsi="Arial" w:cs="Arial"/>
        </w:rPr>
      </w:pPr>
      <w:r w:rsidRPr="00B47D47">
        <w:rPr>
          <w:rFonts w:ascii="Arial" w:hAnsi="Arial" w:cs="Arial"/>
        </w:rPr>
        <w:t xml:space="preserve">For the normative work, </w:t>
      </w:r>
      <w:r w:rsidR="003E379C" w:rsidRPr="00B47D47">
        <w:rPr>
          <w:rFonts w:ascii="Arial" w:hAnsi="Arial" w:cs="Arial"/>
        </w:rPr>
        <w:t xml:space="preserve">RAN </w:t>
      </w:r>
      <w:r w:rsidR="00545BEB" w:rsidRPr="00B47D47">
        <w:rPr>
          <w:rFonts w:ascii="Arial" w:hAnsi="Arial" w:cs="Arial"/>
          <w:lang w:val="en-GB"/>
        </w:rPr>
        <w:t>related aspects</w:t>
      </w:r>
      <w:r w:rsidR="003E379C" w:rsidRPr="00B47D47">
        <w:rPr>
          <w:rFonts w:ascii="Arial" w:hAnsi="Arial" w:cs="Arial"/>
        </w:rPr>
        <w:t xml:space="preserve"> require feedback from RAN WGs</w:t>
      </w:r>
      <w:r w:rsidRPr="00B47D47">
        <w:rPr>
          <w:rFonts w:ascii="Arial" w:hAnsi="Arial" w:cs="Arial"/>
        </w:rPr>
        <w:t>, but it is not intended to update the TR based on that feedback.</w:t>
      </w:r>
    </w:p>
    <w:p w14:paraId="622C6467" w14:textId="5DF3DE4C" w:rsidR="0005072E" w:rsidRPr="00B47D47" w:rsidRDefault="0005072E" w:rsidP="0005072E">
      <w:pPr>
        <w:pStyle w:val="B1"/>
        <w:ind w:left="0" w:firstLine="0"/>
        <w:rPr>
          <w:rFonts w:ascii="Arial" w:hAnsi="Arial" w:cs="Arial"/>
          <w:lang w:val="en-US"/>
        </w:rPr>
      </w:pPr>
      <w:r w:rsidRPr="00B47D47">
        <w:rPr>
          <w:rFonts w:ascii="Arial" w:hAnsi="Arial" w:cs="Arial"/>
        </w:rPr>
        <w:t xml:space="preserve">For the normative work, </w:t>
      </w:r>
      <w:r w:rsidRPr="00B47D47">
        <w:rPr>
          <w:rFonts w:ascii="Arial" w:hAnsi="Arial" w:cs="Arial"/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Pr="00B47D47" w:rsidRDefault="00A571E3" w:rsidP="003E379C">
      <w:pPr>
        <w:pStyle w:val="B1"/>
        <w:ind w:left="0" w:firstLine="0"/>
        <w:rPr>
          <w:rFonts w:ascii="Arial" w:hAnsi="Arial" w:cs="Arial"/>
        </w:rPr>
      </w:pPr>
      <w:r w:rsidRPr="00B47D47">
        <w:rPr>
          <w:rFonts w:ascii="Arial" w:hAnsi="Arial" w:cs="Arial"/>
        </w:rPr>
        <w:t>The scope of the study might be extended by SA plenary decisions. See the following related text from the scope section:</w:t>
      </w:r>
    </w:p>
    <w:p w14:paraId="09EB091A" w14:textId="77777777" w:rsidR="00A571E3" w:rsidRPr="00B47D47" w:rsidRDefault="00A571E3" w:rsidP="00A571E3">
      <w:pPr>
        <w:pStyle w:val="NO"/>
        <w:rPr>
          <w:rFonts w:ascii="Arial" w:hAnsi="Arial" w:cs="Arial"/>
        </w:rPr>
      </w:pPr>
      <w:r w:rsidRPr="00B47D47">
        <w:rPr>
          <w:rFonts w:ascii="Arial" w:hAnsi="Arial" w:cs="Arial"/>
        </w:rPr>
        <w:t>NOTE 2:</w:t>
      </w:r>
      <w:r w:rsidRPr="00B47D47">
        <w:rPr>
          <w:rFonts w:ascii="Arial" w:hAnsi="Arial" w:cs="Arial"/>
        </w:rP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Pr="00B47D47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B47D47">
        <w:rPr>
          <w:rFonts w:ascii="Arial" w:hAnsi="Arial" w:cs="Arial"/>
          <w:b/>
          <w:sz w:val="24"/>
        </w:rPr>
        <w:t>Contentious Issues:</w:t>
      </w:r>
    </w:p>
    <w:p w14:paraId="36F47E8A" w14:textId="77777777" w:rsidR="003E379C" w:rsidRPr="00B47D47" w:rsidRDefault="003E379C" w:rsidP="003E379C">
      <w:pPr>
        <w:tabs>
          <w:tab w:val="left" w:pos="3119"/>
        </w:tabs>
        <w:rPr>
          <w:rFonts w:ascii="Arial" w:hAnsi="Arial" w:cs="Arial"/>
          <w:sz w:val="22"/>
        </w:rPr>
      </w:pPr>
      <w:r w:rsidRPr="00B47D47">
        <w:rPr>
          <w:rFonts w:ascii="Arial" w:hAnsi="Arial" w:cs="Arial"/>
          <w:sz w:val="22"/>
        </w:rPr>
        <w:lastRenderedPageBreak/>
        <w:t>None.</w:t>
      </w:r>
    </w:p>
    <w:sectPr w:rsidR="003E379C" w:rsidRPr="00B47D47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042F" w14:textId="77777777" w:rsidR="009F7ED9" w:rsidRDefault="009F7ED9">
      <w:r>
        <w:separator/>
      </w:r>
    </w:p>
  </w:endnote>
  <w:endnote w:type="continuationSeparator" w:id="0">
    <w:p w14:paraId="057DBBB8" w14:textId="77777777" w:rsidR="009F7ED9" w:rsidRDefault="009F7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039A1" w14:textId="77777777" w:rsidR="009F7ED9" w:rsidRDefault="009F7ED9">
      <w:r>
        <w:separator/>
      </w:r>
    </w:p>
  </w:footnote>
  <w:footnote w:type="continuationSeparator" w:id="0">
    <w:p w14:paraId="064C7DC7" w14:textId="77777777" w:rsidR="009F7ED9" w:rsidRDefault="009F7E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6745610">
    <w:abstractNumId w:val="6"/>
  </w:num>
  <w:num w:numId="2" w16cid:durableId="1309483269">
    <w:abstractNumId w:val="2"/>
  </w:num>
  <w:num w:numId="3" w16cid:durableId="1373530352">
    <w:abstractNumId w:val="7"/>
  </w:num>
  <w:num w:numId="4" w16cid:durableId="253710647">
    <w:abstractNumId w:val="3"/>
  </w:num>
  <w:num w:numId="5" w16cid:durableId="780344398">
    <w:abstractNumId w:val="4"/>
  </w:num>
  <w:num w:numId="6" w16cid:durableId="1394432397">
    <w:abstractNumId w:val="8"/>
  </w:num>
  <w:num w:numId="7" w16cid:durableId="1069108938">
    <w:abstractNumId w:val="0"/>
  </w:num>
  <w:num w:numId="8" w16cid:durableId="2119132606">
    <w:abstractNumId w:val="1"/>
  </w:num>
  <w:num w:numId="9" w16cid:durableId="36938319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393</Words>
  <Characters>2059</Characters>
  <Application>Microsoft Office Word</Application>
  <DocSecurity>0</DocSecurity>
  <Lines>37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MCC Changes</cp:lastModifiedBy>
  <cp:revision>4</cp:revision>
  <cp:lastPrinted>2017-11-09T01:38:00Z</cp:lastPrinted>
  <dcterms:created xsi:type="dcterms:W3CDTF">2024-06-05T07:10:00Z</dcterms:created>
  <dcterms:modified xsi:type="dcterms:W3CDTF">2024-06-10T07:57:00Z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